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48" w:rsidRDefault="00973748" w:rsidP="00973748">
      <w:pPr>
        <w:pStyle w:val="Standard"/>
      </w:pPr>
      <w:r>
        <w:t xml:space="preserve">                              </w:t>
      </w:r>
    </w:p>
    <w:p w:rsidR="00973748" w:rsidRDefault="00973748" w:rsidP="00973748">
      <w:pPr>
        <w:pStyle w:val="Standard"/>
      </w:pPr>
    </w:p>
    <w:p w:rsidR="00973748" w:rsidRPr="00D74F9A" w:rsidRDefault="00973748" w:rsidP="00D74F9A">
      <w:pPr>
        <w:pStyle w:val="Standard"/>
        <w:jc w:val="center"/>
        <w:rPr>
          <w:b/>
        </w:rPr>
      </w:pPr>
    </w:p>
    <w:p w:rsidR="00973748" w:rsidRPr="00D74F9A" w:rsidRDefault="00973748" w:rsidP="00D74F9A">
      <w:pPr>
        <w:pStyle w:val="Standard"/>
        <w:jc w:val="center"/>
        <w:rPr>
          <w:b/>
        </w:rPr>
      </w:pPr>
      <w:r w:rsidRPr="00D74F9A">
        <w:rPr>
          <w:b/>
        </w:rPr>
        <w:t>INFORMACJA DODATKOWA</w:t>
      </w:r>
    </w:p>
    <w:p w:rsidR="00973748" w:rsidRDefault="00973748" w:rsidP="00D74F9A">
      <w:pPr>
        <w:pStyle w:val="Standard"/>
        <w:jc w:val="center"/>
        <w:rPr>
          <w:b/>
        </w:rPr>
      </w:pPr>
      <w:r w:rsidRPr="00D74F9A">
        <w:rPr>
          <w:b/>
        </w:rPr>
        <w:t>DO BILANSU ORAZ RACHUNKU ZYSKU I STRAT</w:t>
      </w:r>
    </w:p>
    <w:p w:rsidR="00B6449A" w:rsidRDefault="00B6449A" w:rsidP="00D74F9A">
      <w:pPr>
        <w:pStyle w:val="Standard"/>
        <w:jc w:val="center"/>
        <w:rPr>
          <w:b/>
        </w:rPr>
      </w:pPr>
    </w:p>
    <w:p w:rsidR="004F6C43" w:rsidRPr="00D74F9A" w:rsidRDefault="004F6C43" w:rsidP="00D74F9A">
      <w:pPr>
        <w:pStyle w:val="Standard"/>
        <w:jc w:val="center"/>
        <w:rPr>
          <w:b/>
        </w:rPr>
      </w:pPr>
    </w:p>
    <w:p w:rsidR="00973748" w:rsidRDefault="00973748" w:rsidP="00973748">
      <w:pPr>
        <w:pStyle w:val="Standard"/>
      </w:pPr>
    </w:p>
    <w:p w:rsidR="00973748" w:rsidRDefault="00973748" w:rsidP="004F6C43">
      <w:pPr>
        <w:pStyle w:val="Standard"/>
        <w:spacing w:line="276" w:lineRule="auto"/>
        <w:jc w:val="both"/>
      </w:pPr>
      <w:r>
        <w:t>Miejska i Powiatowa Biblioteka Publiczna  przedstawia informacje z działalności</w:t>
      </w:r>
    </w:p>
    <w:p w:rsidR="00973748" w:rsidRDefault="00973748" w:rsidP="004F6C43">
      <w:pPr>
        <w:pStyle w:val="Standard"/>
        <w:spacing w:line="276" w:lineRule="auto"/>
        <w:jc w:val="both"/>
      </w:pPr>
      <w:r>
        <w:t>finansowej d</w:t>
      </w:r>
      <w:r w:rsidR="0012697C">
        <w:t xml:space="preserve">o </w:t>
      </w:r>
      <w:r w:rsidR="004D4463">
        <w:t>bilansu za okres od 01.01.2022 r. do 31.12.2022</w:t>
      </w:r>
      <w:r>
        <w:t xml:space="preserve"> r.</w:t>
      </w:r>
    </w:p>
    <w:p w:rsidR="004F6C43" w:rsidRDefault="004F6C43" w:rsidP="004F6C43">
      <w:pPr>
        <w:pStyle w:val="Standard"/>
        <w:spacing w:line="276" w:lineRule="auto"/>
        <w:jc w:val="both"/>
      </w:pPr>
    </w:p>
    <w:p w:rsidR="00973748" w:rsidRDefault="00973748" w:rsidP="004F6C43">
      <w:pPr>
        <w:pStyle w:val="Standard"/>
        <w:spacing w:line="276" w:lineRule="auto"/>
        <w:jc w:val="both"/>
      </w:pPr>
    </w:p>
    <w:p w:rsidR="00973748" w:rsidRDefault="00973748" w:rsidP="004F6C43">
      <w:pPr>
        <w:pStyle w:val="Standard"/>
        <w:spacing w:line="276" w:lineRule="auto"/>
        <w:jc w:val="both"/>
      </w:pPr>
      <w:r>
        <w:t>1.</w:t>
      </w:r>
      <w:r w:rsidR="00A81E4E">
        <w:t xml:space="preserve"> </w:t>
      </w:r>
      <w:r>
        <w:t>Szczegółowy zakres zmian wartości gr</w:t>
      </w:r>
      <w:r w:rsidR="00CC0E30">
        <w:t>up rodzajowych środków trwałych</w:t>
      </w:r>
      <w:r>
        <w:t>, wartości niematerialnych i prawnych zawierający stan tych aktywów na początek roku obrotowego, zwiększenia i zmniejszenia z tytułu</w:t>
      </w:r>
      <w:r w:rsidR="00CC0E30">
        <w:t xml:space="preserve"> aktualizacji wartości, nabycia</w:t>
      </w:r>
      <w:r>
        <w:t>,</w:t>
      </w:r>
      <w:r w:rsidR="00CC0E30">
        <w:t xml:space="preserve"> </w:t>
      </w:r>
      <w:r>
        <w:t>przemieszczenia wewnętrznego oraz stan końcowy a dla majątku amortyzowanego z tytułu zmian dotychczasowej amortyzacji przedstawia załącznik nr 1.</w:t>
      </w:r>
    </w:p>
    <w:p w:rsidR="00973748" w:rsidRDefault="00973748" w:rsidP="004F6C43">
      <w:pPr>
        <w:pStyle w:val="Standard"/>
        <w:spacing w:line="276" w:lineRule="auto"/>
        <w:jc w:val="both"/>
      </w:pPr>
    </w:p>
    <w:p w:rsidR="00973748" w:rsidRDefault="00973748" w:rsidP="004F6C43">
      <w:pPr>
        <w:pStyle w:val="Standard"/>
        <w:spacing w:line="276" w:lineRule="auto"/>
        <w:jc w:val="both"/>
      </w:pPr>
      <w:r>
        <w:t>2.</w:t>
      </w:r>
      <w:r w:rsidR="00B6449A">
        <w:t xml:space="preserve"> </w:t>
      </w:r>
      <w:r>
        <w:t>Wartość gruntów użytkowanych wieczyście wprowadzonych do ewidencji środków trwałych</w:t>
      </w:r>
    </w:p>
    <w:p w:rsidR="00973748" w:rsidRDefault="004D4463" w:rsidP="004F6C43">
      <w:pPr>
        <w:pStyle w:val="Standard"/>
        <w:spacing w:line="276" w:lineRule="auto"/>
        <w:jc w:val="both"/>
      </w:pPr>
      <w:r>
        <w:t>na dzień 31.12.2022</w:t>
      </w:r>
      <w:r w:rsidR="0012697C">
        <w:t xml:space="preserve"> </w:t>
      </w:r>
      <w:r w:rsidR="00973748">
        <w:t>r wynosi 79.814,00.</w:t>
      </w:r>
    </w:p>
    <w:p w:rsidR="00973748" w:rsidRDefault="00973748" w:rsidP="004F6C43">
      <w:pPr>
        <w:pStyle w:val="Standard"/>
        <w:spacing w:line="276" w:lineRule="auto"/>
        <w:jc w:val="both"/>
      </w:pPr>
    </w:p>
    <w:p w:rsidR="00973748" w:rsidRDefault="00973748" w:rsidP="004F6C43">
      <w:pPr>
        <w:pStyle w:val="Standard"/>
        <w:spacing w:line="276" w:lineRule="auto"/>
        <w:jc w:val="both"/>
      </w:pPr>
      <w:r>
        <w:t>3.</w:t>
      </w:r>
      <w:r w:rsidR="00B6449A">
        <w:t xml:space="preserve"> </w:t>
      </w:r>
      <w:r>
        <w:t>Zobowiązania wobec budżetu państwa lub jednostek samorządu terytorialnego z tytułu</w:t>
      </w:r>
    </w:p>
    <w:p w:rsidR="00973748" w:rsidRDefault="00973748" w:rsidP="004F6C43">
      <w:pPr>
        <w:pStyle w:val="Standard"/>
        <w:spacing w:line="276" w:lineRule="auto"/>
        <w:jc w:val="both"/>
      </w:pPr>
      <w:r>
        <w:t>uzyskania prawa własności budynków i budowli – nie występują.</w:t>
      </w:r>
    </w:p>
    <w:p w:rsidR="00973748" w:rsidRDefault="00973748" w:rsidP="004F6C43">
      <w:pPr>
        <w:pStyle w:val="Standard"/>
        <w:spacing w:line="276" w:lineRule="auto"/>
        <w:jc w:val="both"/>
      </w:pPr>
    </w:p>
    <w:p w:rsidR="00973748" w:rsidRDefault="00973748" w:rsidP="004F6C43">
      <w:pPr>
        <w:pStyle w:val="Standard"/>
        <w:spacing w:line="276" w:lineRule="auto"/>
        <w:jc w:val="both"/>
      </w:pPr>
      <w:r>
        <w:t>4.</w:t>
      </w:r>
      <w:r w:rsidR="00B6449A">
        <w:t xml:space="preserve"> </w:t>
      </w:r>
      <w:r>
        <w:t>Stan na początek roku obrotowego funduszu in</w:t>
      </w:r>
      <w:r w:rsidR="00B6449A">
        <w:t xml:space="preserve">stytucji wynosił 430.546,50 </w:t>
      </w:r>
      <w:r>
        <w:t>i zmnie</w:t>
      </w:r>
      <w:r w:rsidR="00B6449A">
        <w:t>jszył się o kwotę straty za 2021 r  20.401,23</w:t>
      </w:r>
      <w:r w:rsidR="0012697C">
        <w:t>.</w:t>
      </w:r>
      <w:r w:rsidR="00B6449A">
        <w:t xml:space="preserve"> </w:t>
      </w:r>
      <w:r>
        <w:t>Stan funduszu n</w:t>
      </w:r>
      <w:r w:rsidR="00B6449A">
        <w:t>a koniec roku wynosił 410.145,27</w:t>
      </w:r>
      <w:r w:rsidR="0012697C">
        <w:t>.</w:t>
      </w:r>
    </w:p>
    <w:p w:rsidR="00973748" w:rsidRDefault="00B6449A" w:rsidP="004F6C43">
      <w:pPr>
        <w:pStyle w:val="Standard"/>
        <w:spacing w:line="276" w:lineRule="auto"/>
        <w:jc w:val="both"/>
      </w:pPr>
      <w:r>
        <w:t xml:space="preserve"> </w:t>
      </w:r>
    </w:p>
    <w:p w:rsidR="00973748" w:rsidRDefault="00973748" w:rsidP="004F6C43">
      <w:pPr>
        <w:pStyle w:val="Standard"/>
        <w:spacing w:line="276" w:lineRule="auto"/>
        <w:jc w:val="both"/>
      </w:pPr>
      <w:r>
        <w:t>5.</w:t>
      </w:r>
      <w:r w:rsidR="00B6449A">
        <w:t xml:space="preserve"> </w:t>
      </w:r>
      <w:r>
        <w:t>W roku obrotowym jednostka uzyskała ujemny wyni</w:t>
      </w:r>
      <w:r w:rsidR="0012697C">
        <w:t xml:space="preserve">k finansowy w wysokości </w:t>
      </w:r>
      <w:r w:rsidR="00B6449A">
        <w:t>4.030,10 zł,</w:t>
      </w:r>
    </w:p>
    <w:p w:rsidR="00973748" w:rsidRDefault="00973748" w:rsidP="004F6C43">
      <w:pPr>
        <w:pStyle w:val="Standard"/>
        <w:spacing w:line="276" w:lineRule="auto"/>
        <w:jc w:val="both"/>
      </w:pPr>
      <w:r>
        <w:t xml:space="preserve">   który zmniejszy Fundusz instytucji kultury.</w:t>
      </w:r>
    </w:p>
    <w:p w:rsidR="00973748" w:rsidRDefault="00973748" w:rsidP="004F6C43">
      <w:pPr>
        <w:pStyle w:val="Standard"/>
        <w:spacing w:line="276" w:lineRule="auto"/>
        <w:jc w:val="both"/>
      </w:pPr>
    </w:p>
    <w:p w:rsidR="004F6C43" w:rsidRDefault="00973748" w:rsidP="004F6C43">
      <w:pPr>
        <w:pStyle w:val="Standard"/>
        <w:spacing w:line="276" w:lineRule="auto"/>
        <w:jc w:val="both"/>
      </w:pPr>
      <w:r>
        <w:t>6.</w:t>
      </w:r>
      <w:r w:rsidR="00B6449A">
        <w:t xml:space="preserve"> </w:t>
      </w:r>
      <w:r w:rsidR="004F6C43">
        <w:t>Stan zbiorów bibliotecznych przedstawia załącznik nr 2.</w:t>
      </w:r>
    </w:p>
    <w:p w:rsidR="004F6C43" w:rsidRDefault="004F6C43" w:rsidP="004F6C43">
      <w:pPr>
        <w:pStyle w:val="Standard"/>
        <w:spacing w:line="276" w:lineRule="auto"/>
        <w:jc w:val="both"/>
      </w:pPr>
    </w:p>
    <w:p w:rsidR="00973748" w:rsidRDefault="004F6C43" w:rsidP="004F6C43">
      <w:pPr>
        <w:pStyle w:val="Standard"/>
        <w:spacing w:line="276" w:lineRule="auto"/>
        <w:jc w:val="both"/>
      </w:pPr>
      <w:r>
        <w:t xml:space="preserve">7. </w:t>
      </w:r>
      <w:r w:rsidR="00973748">
        <w:t>Stan krótkoterminowych rozliczeń międzyokresowych przedstawia załącznik nr 3</w:t>
      </w:r>
      <w:r w:rsidR="00B6449A">
        <w:t>.</w:t>
      </w:r>
    </w:p>
    <w:p w:rsidR="00973748" w:rsidRDefault="00973748" w:rsidP="004F6C43">
      <w:pPr>
        <w:pStyle w:val="Standard"/>
        <w:spacing w:line="276" w:lineRule="auto"/>
        <w:jc w:val="both"/>
      </w:pPr>
    </w:p>
    <w:p w:rsidR="00973748" w:rsidRDefault="004F6C43" w:rsidP="004F6C43">
      <w:pPr>
        <w:pStyle w:val="Standard"/>
        <w:spacing w:line="276" w:lineRule="auto"/>
        <w:jc w:val="both"/>
      </w:pPr>
      <w:r>
        <w:t>8</w:t>
      </w:r>
      <w:r w:rsidR="00973748">
        <w:t>.</w:t>
      </w:r>
      <w:r w:rsidR="00B6449A">
        <w:t xml:space="preserve"> </w:t>
      </w:r>
      <w:r w:rsidR="00973748">
        <w:t>Stan zobowiązań przedstawia załącznik nr 4 .</w:t>
      </w:r>
    </w:p>
    <w:p w:rsidR="004F6C43" w:rsidRDefault="004F6C43" w:rsidP="004F6C43">
      <w:pPr>
        <w:pStyle w:val="Standard"/>
        <w:spacing w:line="276" w:lineRule="auto"/>
        <w:jc w:val="both"/>
      </w:pPr>
    </w:p>
    <w:p w:rsidR="004F6C43" w:rsidRDefault="004F6C43" w:rsidP="004F6C43">
      <w:pPr>
        <w:pStyle w:val="Standard"/>
        <w:spacing w:line="276" w:lineRule="auto"/>
        <w:jc w:val="both"/>
      </w:pPr>
      <w:r>
        <w:t>9. Stan należności przedstawia załącznik nr 5</w:t>
      </w:r>
      <w:r w:rsidR="00F9563C">
        <w:t>.</w:t>
      </w:r>
    </w:p>
    <w:p w:rsidR="00973748" w:rsidRDefault="00973748" w:rsidP="004F6C43">
      <w:pPr>
        <w:pStyle w:val="Standard"/>
        <w:spacing w:line="276" w:lineRule="auto"/>
        <w:jc w:val="both"/>
      </w:pPr>
    </w:p>
    <w:p w:rsidR="00973748" w:rsidRDefault="004F6C43" w:rsidP="004F6C43">
      <w:pPr>
        <w:pStyle w:val="Standard"/>
        <w:spacing w:line="276" w:lineRule="auto"/>
        <w:jc w:val="both"/>
      </w:pPr>
      <w:r>
        <w:t>10</w:t>
      </w:r>
      <w:r w:rsidR="00973748">
        <w:t>.</w:t>
      </w:r>
      <w:r w:rsidR="00A1659A">
        <w:t xml:space="preserve"> </w:t>
      </w:r>
      <w:r w:rsidR="00973748">
        <w:t xml:space="preserve"> Przeciętne zatrudnienie w g</w:t>
      </w:r>
      <w:r w:rsidR="00DD3F07">
        <w:t>rupach zawodowych załącznik nr 6</w:t>
      </w:r>
      <w:r w:rsidR="00973748">
        <w:t>.</w:t>
      </w:r>
    </w:p>
    <w:p w:rsidR="00973748" w:rsidRDefault="00973748" w:rsidP="004F6C43">
      <w:pPr>
        <w:pStyle w:val="Standard"/>
        <w:spacing w:line="276" w:lineRule="auto"/>
        <w:jc w:val="both"/>
      </w:pPr>
    </w:p>
    <w:p w:rsidR="00973748" w:rsidRDefault="004F6C43" w:rsidP="004F6C43">
      <w:pPr>
        <w:pStyle w:val="Standard"/>
        <w:spacing w:line="276" w:lineRule="auto"/>
        <w:jc w:val="both"/>
      </w:pPr>
      <w:r>
        <w:t>11</w:t>
      </w:r>
      <w:r w:rsidR="00973748">
        <w:t>.</w:t>
      </w:r>
      <w:r w:rsidR="00B6449A">
        <w:t xml:space="preserve"> </w:t>
      </w:r>
      <w:r w:rsidR="00973748">
        <w:t>Informacje o znaczących zdarzeniach jakie nastąpiły po dniu bilansowym nie uwzględnione w bilansie – nie wystąpiły.</w:t>
      </w:r>
    </w:p>
    <w:p w:rsidR="00973748" w:rsidRDefault="00973748" w:rsidP="004F6C43">
      <w:pPr>
        <w:pStyle w:val="Standard"/>
        <w:spacing w:line="276" w:lineRule="auto"/>
        <w:jc w:val="both"/>
      </w:pPr>
    </w:p>
    <w:p w:rsidR="00973748" w:rsidRDefault="004F6C43" w:rsidP="004F6C43">
      <w:pPr>
        <w:pStyle w:val="Standard"/>
        <w:spacing w:line="276" w:lineRule="auto"/>
        <w:jc w:val="both"/>
      </w:pPr>
      <w:r>
        <w:t>12</w:t>
      </w:r>
      <w:r w:rsidR="00973748">
        <w:t>.</w:t>
      </w:r>
      <w:r w:rsidR="00B6449A">
        <w:t xml:space="preserve"> </w:t>
      </w:r>
      <w:r w:rsidR="00973748">
        <w:t>Dane o stanie rezerw – nie występują.</w:t>
      </w:r>
    </w:p>
    <w:p w:rsidR="00973748" w:rsidRDefault="00973748" w:rsidP="004F6C43">
      <w:pPr>
        <w:pStyle w:val="Standard"/>
        <w:spacing w:line="276" w:lineRule="auto"/>
        <w:jc w:val="both"/>
      </w:pPr>
    </w:p>
    <w:p w:rsidR="00973748" w:rsidRDefault="004F6C43" w:rsidP="004F6C43">
      <w:pPr>
        <w:pStyle w:val="Standard"/>
        <w:spacing w:line="276" w:lineRule="auto"/>
        <w:jc w:val="both"/>
      </w:pPr>
      <w:r>
        <w:t>13</w:t>
      </w:r>
      <w:r w:rsidR="00973748">
        <w:t>.</w:t>
      </w:r>
      <w:r w:rsidR="00B6449A">
        <w:t xml:space="preserve"> </w:t>
      </w:r>
      <w:r w:rsidR="00973748">
        <w:t>Zobowiązania warunkowe jednostki ( udzielone przez jednostkę gwarancje i poręczenia )</w:t>
      </w:r>
    </w:p>
    <w:p w:rsidR="004F6C43" w:rsidRDefault="00973748" w:rsidP="004F6C43">
      <w:pPr>
        <w:pStyle w:val="Standard"/>
        <w:spacing w:line="276" w:lineRule="auto"/>
        <w:jc w:val="both"/>
      </w:pPr>
      <w:r>
        <w:t>nie występują.</w:t>
      </w:r>
    </w:p>
    <w:p w:rsidR="00973748" w:rsidRDefault="004F6C43" w:rsidP="004F6C43">
      <w:pPr>
        <w:pStyle w:val="Standard"/>
        <w:spacing w:line="276" w:lineRule="auto"/>
        <w:jc w:val="both"/>
      </w:pPr>
      <w:r>
        <w:lastRenderedPageBreak/>
        <w:t>14</w:t>
      </w:r>
      <w:r w:rsidR="00973748">
        <w:t>.</w:t>
      </w:r>
      <w:r w:rsidR="00B6449A">
        <w:t xml:space="preserve"> </w:t>
      </w:r>
      <w:r w:rsidR="00973748">
        <w:t>Rozliczenie głównych pozycji różniących przychody i koszty  bilansowe a podatkowe.</w:t>
      </w:r>
    </w:p>
    <w:p w:rsidR="00343A4E" w:rsidRDefault="00973748" w:rsidP="004F6C43">
      <w:pPr>
        <w:pStyle w:val="Standard"/>
        <w:spacing w:line="276" w:lineRule="auto"/>
      </w:pPr>
      <w: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8"/>
        <w:gridCol w:w="2792"/>
      </w:tblGrid>
      <w:tr w:rsidR="00343A4E" w:rsidRPr="00343A4E" w:rsidTr="00343A4E">
        <w:trPr>
          <w:trHeight w:val="315"/>
        </w:trPr>
        <w:tc>
          <w:tcPr>
            <w:tcW w:w="8640" w:type="dxa"/>
            <w:gridSpan w:val="2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                                              Rozliczenie roczne podatku dochodowego za 2022 r.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Przychody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 w:rsidRPr="00343A4E">
              <w:t xml:space="preserve">                Przychody netto ze sprzedaży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>
              <w:t xml:space="preserve">             </w:t>
            </w:r>
            <w:r w:rsidRPr="00343A4E">
              <w:t xml:space="preserve">    2 261 060,00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 w:rsidRPr="00343A4E">
              <w:t xml:space="preserve">                Przychody finansowe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>
              <w:t xml:space="preserve">  </w:t>
            </w:r>
            <w:r w:rsidRPr="00343A4E">
              <w:t xml:space="preserve">      </w:t>
            </w:r>
            <w:r>
              <w:t xml:space="preserve">                           </w:t>
            </w:r>
            <w:r w:rsidRPr="00343A4E">
              <w:t xml:space="preserve">-  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 w:rsidRPr="00343A4E">
              <w:t xml:space="preserve">                Pozostałe przychody operacyjne   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>
              <w:t xml:space="preserve">                     </w:t>
            </w:r>
            <w:r w:rsidRPr="00343A4E">
              <w:t xml:space="preserve"> 41 841,89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Razem przychody     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343A4E">
              <w:rPr>
                <w:b/>
                <w:bCs/>
              </w:rPr>
              <w:t xml:space="preserve"> 2 302 901,89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Przychody nie będące przychodami podatkowymi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            </w:t>
            </w:r>
            <w:r w:rsidRPr="00343A4E">
              <w:rPr>
                <w:b/>
                <w:bCs/>
              </w:rPr>
              <w:t xml:space="preserve">2 694,48 zł </w:t>
            </w:r>
          </w:p>
        </w:tc>
      </w:tr>
      <w:tr w:rsidR="00343A4E" w:rsidRPr="00343A4E" w:rsidTr="00343A4E">
        <w:trPr>
          <w:trHeight w:val="1140"/>
        </w:trPr>
        <w:tc>
          <w:tcPr>
            <w:tcW w:w="5848" w:type="dxa"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343A4E">
              <w:rPr>
                <w:sz w:val="20"/>
                <w:szCs w:val="20"/>
              </w:rPr>
              <w:t>odpis amortyzacyjny od środków trwałych w części sfinansowanych dotacjami lub otrzymanych nieodpłatnie księgowany na pozostałe przychody operacyjne w korespondencji z rozliczeniami międzyokresowymi przychodów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 w:rsidRPr="00343A4E">
              <w:t xml:space="preserve">   </w:t>
            </w:r>
            <w:r>
              <w:t xml:space="preserve">                    </w:t>
            </w:r>
            <w:r w:rsidRPr="00343A4E">
              <w:t xml:space="preserve"> 2 694,48 zł </w:t>
            </w:r>
          </w:p>
        </w:tc>
      </w:tr>
      <w:tr w:rsidR="00343A4E" w:rsidRPr="00343A4E" w:rsidTr="00343A4E">
        <w:trPr>
          <w:trHeight w:val="34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Przychody podatkowe                                                                                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    </w:t>
            </w:r>
            <w:r w:rsidRPr="00343A4E">
              <w:rPr>
                <w:b/>
                <w:bCs/>
                <w:u w:val="single"/>
              </w:rPr>
              <w:t xml:space="preserve">  2 300 207,41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Koszty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 w:rsidRPr="00343A4E">
              <w:t xml:space="preserve">Koszty działalności operacyjnej           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>
              <w:t xml:space="preserve">                </w:t>
            </w:r>
            <w:r w:rsidRPr="00343A4E">
              <w:t xml:space="preserve">  2 306 917,39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 w:rsidRPr="00343A4E">
              <w:t xml:space="preserve">Koszty finansowe            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>
              <w:t xml:space="preserve">                              </w:t>
            </w:r>
            <w:r w:rsidRPr="00343A4E">
              <w:t xml:space="preserve">14,60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 w:rsidRPr="00343A4E">
              <w:t xml:space="preserve">Pozostałe koszty operacyjne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>
              <w:t xml:space="preserve">    </w:t>
            </w:r>
            <w:r w:rsidRPr="00343A4E">
              <w:t xml:space="preserve">                               -  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Razem koszty                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343A4E">
              <w:rPr>
                <w:b/>
                <w:bCs/>
              </w:rPr>
              <w:t xml:space="preserve">  2 306 931,99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Koszty nie stanowiące kosztów uzyskania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343A4E">
              <w:rPr>
                <w:b/>
                <w:bCs/>
              </w:rPr>
              <w:t xml:space="preserve">  2 264 584,72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 w:rsidRPr="00343A4E">
              <w:t xml:space="preserve">Koszty sfinansowane z dotacji                            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>
              <w:t xml:space="preserve">                 </w:t>
            </w:r>
            <w:r w:rsidRPr="00343A4E">
              <w:t xml:space="preserve"> 2 261 060,00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 w:rsidRPr="00343A4E">
              <w:t xml:space="preserve">Amortyzacja NKUP              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 w:rsidRPr="00343A4E">
              <w:t xml:space="preserve">   </w:t>
            </w:r>
            <w:r>
              <w:t xml:space="preserve">                     </w:t>
            </w:r>
            <w:r w:rsidRPr="00343A4E">
              <w:t xml:space="preserve"> 2 694,48 zł </w:t>
            </w:r>
          </w:p>
        </w:tc>
      </w:tr>
      <w:tr w:rsidR="00343A4E" w:rsidRPr="00343A4E" w:rsidTr="00343A4E">
        <w:trPr>
          <w:trHeight w:val="435"/>
        </w:trPr>
        <w:tc>
          <w:tcPr>
            <w:tcW w:w="5848" w:type="dxa"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 w:rsidRPr="00343A4E">
              <w:t>K</w:t>
            </w:r>
            <w:r>
              <w:t xml:space="preserve">oszty  reprezentacyjne </w:t>
            </w:r>
            <w:r w:rsidRPr="00343A4E">
              <w:t xml:space="preserve">            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>
              <w:t xml:space="preserve"> </w:t>
            </w:r>
            <w:r w:rsidRPr="00343A4E">
              <w:t xml:space="preserve">                           830,24 zł </w:t>
            </w:r>
          </w:p>
        </w:tc>
      </w:tr>
      <w:tr w:rsidR="00343A4E" w:rsidRPr="00343A4E" w:rsidTr="00343A4E">
        <w:trPr>
          <w:trHeight w:val="34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>Koszty uzyskania roku 2022</w:t>
            </w:r>
            <w:r w:rsidRPr="00343A4E">
              <w:t xml:space="preserve">                                                    </w:t>
            </w:r>
            <w:r w:rsidRPr="00343A4E">
              <w:rPr>
                <w:b/>
                <w:bCs/>
              </w:rPr>
              <w:t xml:space="preserve">       </w:t>
            </w:r>
            <w:r w:rsidRPr="00343A4E">
              <w:t xml:space="preserve">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         </w:t>
            </w:r>
            <w:r w:rsidRPr="00343A4E">
              <w:rPr>
                <w:b/>
                <w:bCs/>
                <w:u w:val="single"/>
              </w:rPr>
              <w:t xml:space="preserve">  42 347,27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Koszty Podatkowe           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343A4E">
              <w:rPr>
                <w:b/>
                <w:bCs/>
              </w:rPr>
              <w:t xml:space="preserve">   42 347,27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Dochód          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343A4E">
              <w:rPr>
                <w:b/>
                <w:bCs/>
              </w:rPr>
              <w:t xml:space="preserve">2 257 860,14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Koszty do opodatkowania                    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>
              <w:t xml:space="preserve"> </w:t>
            </w:r>
            <w:r w:rsidRPr="00343A4E">
              <w:t xml:space="preserve">                                 -  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 xml:space="preserve">Dochód podlegający  zwolnieniu                                               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343A4E">
              <w:rPr>
                <w:b/>
                <w:bCs/>
              </w:rPr>
              <w:t xml:space="preserve">   2 257 860,14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>zysk / strata podatkowa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</w:pPr>
            <w:r>
              <w:t xml:space="preserve">-                    </w:t>
            </w:r>
            <w:r w:rsidRPr="00343A4E">
              <w:t xml:space="preserve"> </w:t>
            </w:r>
            <w:r>
              <w:t xml:space="preserve"> </w:t>
            </w:r>
            <w:r w:rsidRPr="00343A4E">
              <w:t xml:space="preserve"> 3 199,86 zł </w:t>
            </w:r>
          </w:p>
        </w:tc>
      </w:tr>
      <w:tr w:rsidR="00343A4E" w:rsidRPr="00343A4E" w:rsidTr="00343A4E">
        <w:trPr>
          <w:trHeight w:val="315"/>
        </w:trPr>
        <w:tc>
          <w:tcPr>
            <w:tcW w:w="5848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/>
                <w:bCs/>
              </w:rPr>
              <w:t>zysk / strata bilansowa</w:t>
            </w:r>
          </w:p>
        </w:tc>
        <w:tc>
          <w:tcPr>
            <w:tcW w:w="2792" w:type="dxa"/>
            <w:noWrap/>
            <w:hideMark/>
          </w:tcPr>
          <w:p w:rsidR="00343A4E" w:rsidRPr="00343A4E" w:rsidRDefault="00343A4E" w:rsidP="00343A4E">
            <w:pPr>
              <w:pStyle w:val="Standard"/>
              <w:spacing w:line="276" w:lineRule="auto"/>
              <w:rPr>
                <w:b/>
                <w:bCs/>
              </w:rPr>
            </w:pPr>
            <w:r w:rsidRPr="00343A4E">
              <w:rPr>
                <w:bCs/>
              </w:rPr>
              <w:t xml:space="preserve">-  </w:t>
            </w:r>
            <w:r w:rsidRPr="00343A4E">
              <w:rPr>
                <w:b/>
                <w:bCs/>
              </w:rPr>
              <w:t xml:space="preserve">                     4 030,10 zł </w:t>
            </w:r>
          </w:p>
        </w:tc>
      </w:tr>
    </w:tbl>
    <w:p w:rsidR="00973748" w:rsidRDefault="00973748" w:rsidP="004F6C43">
      <w:pPr>
        <w:pStyle w:val="Standard"/>
        <w:spacing w:line="276" w:lineRule="auto"/>
      </w:pPr>
    </w:p>
    <w:p w:rsidR="00F9563C" w:rsidRDefault="00F9563C" w:rsidP="004F6C43">
      <w:pPr>
        <w:pStyle w:val="Standard"/>
        <w:spacing w:line="276" w:lineRule="auto"/>
      </w:pPr>
    </w:p>
    <w:p w:rsidR="00F9563C" w:rsidRDefault="004F6C43" w:rsidP="004F6C43">
      <w:pPr>
        <w:pStyle w:val="Standard"/>
        <w:spacing w:line="276" w:lineRule="auto"/>
      </w:pPr>
      <w:r>
        <w:t>15</w:t>
      </w:r>
      <w:r w:rsidR="00973748">
        <w:t>.</w:t>
      </w:r>
      <w:r w:rsidR="00B6449A">
        <w:t xml:space="preserve"> </w:t>
      </w:r>
      <w:r w:rsidR="00973748">
        <w:t>W związku z korzystaniem ze zwolnienia przedmiotowego tj.</w:t>
      </w:r>
      <w:r w:rsidR="00911332">
        <w:t xml:space="preserve"> </w:t>
      </w:r>
      <w:r w:rsidR="00973748">
        <w:t>Art.17 ust.1.pkt</w:t>
      </w:r>
      <w:r w:rsidR="00911332">
        <w:t xml:space="preserve"> </w:t>
      </w:r>
      <w:r w:rsidR="00F9563C">
        <w:t>4 Ustawy z dnia</w:t>
      </w:r>
    </w:p>
    <w:p w:rsidR="00973748" w:rsidRDefault="00973748" w:rsidP="004F6C43">
      <w:pPr>
        <w:pStyle w:val="Standard"/>
        <w:spacing w:line="276" w:lineRule="auto"/>
      </w:pPr>
      <w:r>
        <w:t>15 lutego 1992 o podatku dochodowym od osób prawnych nie naliczono w roku podatkowym należnego podatku dochodowego od osób prawnych.</w:t>
      </w:r>
    </w:p>
    <w:p w:rsidR="00973748" w:rsidRDefault="00973748" w:rsidP="004F6C43">
      <w:pPr>
        <w:pStyle w:val="Standard"/>
        <w:spacing w:line="276" w:lineRule="auto"/>
      </w:pPr>
      <w:r>
        <w:t xml:space="preserve"> Sporządził:                                             </w:t>
      </w:r>
      <w:r w:rsidR="00B72EB8">
        <w:t xml:space="preserve">                               </w:t>
      </w:r>
      <w:r>
        <w:t xml:space="preserve">  Zatwierdził</w:t>
      </w:r>
      <w:r w:rsidR="00B72EB8">
        <w:t>:</w:t>
      </w:r>
    </w:p>
    <w:p w:rsidR="00B72EB8" w:rsidRDefault="00B72EB8" w:rsidP="004F6C43">
      <w:pPr>
        <w:pStyle w:val="Standard"/>
        <w:spacing w:line="276" w:lineRule="auto"/>
      </w:pPr>
    </w:p>
    <w:p w:rsidR="00B72EB8" w:rsidRPr="00B72EB8" w:rsidRDefault="00B72EB8" w:rsidP="004F6C43">
      <w:pPr>
        <w:pStyle w:val="Standard"/>
        <w:spacing w:line="276" w:lineRule="auto"/>
        <w:rPr>
          <w:sz w:val="20"/>
          <w:szCs w:val="20"/>
        </w:rPr>
      </w:pPr>
      <w:r w:rsidRPr="00B72EB8">
        <w:rPr>
          <w:sz w:val="20"/>
          <w:szCs w:val="20"/>
        </w:rPr>
        <w:t>Główny Księgowy</w:t>
      </w:r>
      <w:r w:rsidR="00973748" w:rsidRPr="00B72EB8">
        <w:rPr>
          <w:sz w:val="20"/>
          <w:szCs w:val="20"/>
        </w:rPr>
        <w:t xml:space="preserve">  </w:t>
      </w:r>
      <w:r w:rsidRPr="00B72EB8">
        <w:rPr>
          <w:sz w:val="20"/>
          <w:szCs w:val="20"/>
        </w:rPr>
        <w:t xml:space="preserve">                                                                                       Dyrektor</w:t>
      </w:r>
    </w:p>
    <w:p w:rsidR="00973748" w:rsidRPr="00B72EB8" w:rsidRDefault="00B72EB8" w:rsidP="004F6C43">
      <w:pPr>
        <w:pStyle w:val="Standar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72EB8">
        <w:rPr>
          <w:sz w:val="20"/>
          <w:szCs w:val="20"/>
        </w:rPr>
        <w:t xml:space="preserve">Monika Lesiak                                                         </w:t>
      </w:r>
      <w:r>
        <w:rPr>
          <w:sz w:val="20"/>
          <w:szCs w:val="20"/>
        </w:rPr>
        <w:t xml:space="preserve">  </w:t>
      </w:r>
      <w:r w:rsidRPr="00B72EB8">
        <w:rPr>
          <w:sz w:val="20"/>
          <w:szCs w:val="20"/>
        </w:rPr>
        <w:t xml:space="preserve"> Miejskiej i Powiatowej Biblioteki Publicznej</w:t>
      </w:r>
      <w:r w:rsidR="00973748" w:rsidRPr="00B72EB8">
        <w:rPr>
          <w:sz w:val="20"/>
          <w:szCs w:val="20"/>
        </w:rPr>
        <w:t xml:space="preserve">                                                                                                 </w:t>
      </w:r>
    </w:p>
    <w:p w:rsidR="00B72EB8" w:rsidRPr="00B72EB8" w:rsidRDefault="00973748" w:rsidP="004F6C43">
      <w:pPr>
        <w:pStyle w:val="Standard"/>
        <w:spacing w:line="276" w:lineRule="auto"/>
        <w:rPr>
          <w:sz w:val="20"/>
          <w:szCs w:val="20"/>
        </w:rPr>
      </w:pPr>
      <w:r w:rsidRPr="00B72EB8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72EB8">
        <w:rPr>
          <w:sz w:val="20"/>
          <w:szCs w:val="20"/>
        </w:rPr>
        <w:t xml:space="preserve"> </w:t>
      </w:r>
      <w:r w:rsidRPr="00B72EB8">
        <w:rPr>
          <w:sz w:val="20"/>
          <w:szCs w:val="20"/>
        </w:rPr>
        <w:t xml:space="preserve">     </w:t>
      </w:r>
      <w:r w:rsidR="00B72EB8" w:rsidRPr="00B72EB8">
        <w:rPr>
          <w:sz w:val="20"/>
          <w:szCs w:val="20"/>
        </w:rPr>
        <w:t>w Zawierciu</w:t>
      </w:r>
    </w:p>
    <w:p w:rsidR="00A362FC" w:rsidRPr="00B72EB8" w:rsidRDefault="00973748" w:rsidP="00B72EB8">
      <w:pPr>
        <w:pStyle w:val="Standard"/>
        <w:spacing w:line="276" w:lineRule="auto"/>
        <w:rPr>
          <w:sz w:val="20"/>
          <w:szCs w:val="20"/>
        </w:rPr>
      </w:pPr>
      <w:r w:rsidRPr="00B72EB8">
        <w:rPr>
          <w:sz w:val="20"/>
          <w:szCs w:val="20"/>
        </w:rPr>
        <w:t xml:space="preserve">        </w:t>
      </w:r>
      <w:r w:rsidR="00B72EB8" w:rsidRPr="00B72EB8">
        <w:rPr>
          <w:sz w:val="20"/>
          <w:szCs w:val="20"/>
        </w:rPr>
        <w:t xml:space="preserve">                                                                                         </w:t>
      </w:r>
      <w:r w:rsidR="00B72EB8">
        <w:rPr>
          <w:sz w:val="20"/>
          <w:szCs w:val="20"/>
        </w:rPr>
        <w:t xml:space="preserve">     </w:t>
      </w:r>
      <w:r w:rsidR="00B72EB8" w:rsidRPr="00B72EB8">
        <w:rPr>
          <w:sz w:val="20"/>
          <w:szCs w:val="20"/>
        </w:rPr>
        <w:t xml:space="preserve">    mgr Iwona Sikora-Smoleń</w:t>
      </w:r>
      <w:r>
        <w:t xml:space="preserve">                                   </w:t>
      </w:r>
      <w:bookmarkStart w:id="0" w:name="_GoBack"/>
      <w:bookmarkEnd w:id="0"/>
      <w:r>
        <w:t xml:space="preserve">       </w:t>
      </w:r>
      <w:r w:rsidR="00B72EB8">
        <w:t xml:space="preserve">                               </w:t>
      </w:r>
    </w:p>
    <w:sectPr w:rsidR="00A362FC" w:rsidRPr="00B72EB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48"/>
    <w:rsid w:val="0012697C"/>
    <w:rsid w:val="00343A4E"/>
    <w:rsid w:val="003B2F52"/>
    <w:rsid w:val="004D4463"/>
    <w:rsid w:val="004F6C43"/>
    <w:rsid w:val="008854AA"/>
    <w:rsid w:val="009067CA"/>
    <w:rsid w:val="00911332"/>
    <w:rsid w:val="00973748"/>
    <w:rsid w:val="00A1659A"/>
    <w:rsid w:val="00A362FC"/>
    <w:rsid w:val="00A81E4E"/>
    <w:rsid w:val="00B6449A"/>
    <w:rsid w:val="00B72EB8"/>
    <w:rsid w:val="00CC0E30"/>
    <w:rsid w:val="00CE66A5"/>
    <w:rsid w:val="00D74F9A"/>
    <w:rsid w:val="00DD3F07"/>
    <w:rsid w:val="00DE406A"/>
    <w:rsid w:val="00F552E5"/>
    <w:rsid w:val="00F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D189D-1D22-46B7-813C-291CEAEB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7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4722-33BE-45BF-A25B-99B8B8B1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Adamczyk</dc:creator>
  <cp:keywords/>
  <dc:description/>
  <cp:lastModifiedBy>Kadry</cp:lastModifiedBy>
  <cp:revision>9</cp:revision>
  <cp:lastPrinted>2023-05-04T12:20:00Z</cp:lastPrinted>
  <dcterms:created xsi:type="dcterms:W3CDTF">2023-03-21T10:26:00Z</dcterms:created>
  <dcterms:modified xsi:type="dcterms:W3CDTF">2023-05-18T10:56:00Z</dcterms:modified>
</cp:coreProperties>
</file>